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碩士生畢業學分審查表</w:t>
      </w: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Master's Degree Graduation Credit Review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" w:firstLine="0"/>
        <w:rPr>
          <w:b w:val="1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學號ID No.：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u w:val="single"/>
          <w:rtl w:val="0"/>
        </w:rPr>
        <w:t xml:space="preserve"> </w:t>
        <w:tab/>
        <w:t xml:space="preserve">  </w:t>
        <w:tab/>
        <w:tab/>
        <w:t xml:space="preserve">  </w:t>
        <w:tab/>
        <w:t xml:space="preserve"> 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ab/>
        <w:t xml:space="preserve">學生姓名Student Name：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u w:val="single"/>
          <w:rtl w:val="0"/>
        </w:rPr>
        <w:tab/>
        <w:t xml:space="preserve">  </w:t>
        <w:tab/>
        <w:tab/>
        <w:t xml:space="preserve"> 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30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0：專題討論1-4，必修0學分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A：院核心課程至少6學分，其中智能相關課程至少3學分與永續相關課程至少3學分。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B：專業選修課程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C：其他選修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D：研究生通識(111學年度以後入學生適用)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A+B &gt;=12學分、A+B+C</w:t>
            </w:r>
            <w:r w:rsidDel="00000000" w:rsidR="00000000" w:rsidRPr="00000000">
              <w:rPr>
                <w:b w:val="1"/>
                <w:rtl w:val="0"/>
              </w:rPr>
              <w:t xml:space="preserve">&gt;=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  <w:t xml:space="preserve">學分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5.000000000002" w:type="dxa"/>
        <w:jc w:val="center"/>
        <w:tblLayout w:type="fixed"/>
        <w:tblLook w:val="0400"/>
      </w:tblPr>
      <w:tblGrid>
        <w:gridCol w:w="893"/>
        <w:gridCol w:w="1205"/>
        <w:gridCol w:w="3866"/>
        <w:gridCol w:w="1472"/>
        <w:gridCol w:w="965"/>
        <w:gridCol w:w="860"/>
        <w:gridCol w:w="2074"/>
        <w:tblGridChange w:id="0">
          <w:tblGrid>
            <w:gridCol w:w="893"/>
            <w:gridCol w:w="1205"/>
            <w:gridCol w:w="3866"/>
            <w:gridCol w:w="1472"/>
            <w:gridCol w:w="965"/>
            <w:gridCol w:w="860"/>
            <w:gridCol w:w="2074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55"/>
              </w:tabs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A:院核心課程</w:t>
              <w:tab/>
              <w:t xml:space="preserve">A: Mandatory(Core Competency)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Semester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課程名稱</w:t>
            </w:r>
          </w:p>
          <w:p w:rsidR="00000000" w:rsidDel="00000000" w:rsidP="00000000" w:rsidRDefault="00000000" w:rsidRPr="00000000" w14:paraId="00000016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領域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學分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分數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附註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Remarks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永續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A 小計A Sub total (6 credits or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65"/>
              </w:tabs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B:專業選修課程</w:t>
              <w:tab/>
              <w:t xml:space="preserve">B: Elective( The program’s course list)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4C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Semester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課程名稱</w:t>
              <w:br w:type="textWrapping"/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學分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分數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附註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Remarks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B 小計 B Sub total(A+B&gt;=12 credits)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C: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其他選修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ab/>
              <w:tab/>
              <w:t xml:space="preserve">C: Elective(Outside of the program)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學年度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90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Semester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課程名稱</w:t>
              <w:br w:type="textWrapping"/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學分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分數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e8e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附註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Remarks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□及格/TR □修課中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C 小計 C Sub total(A+B+C&gt;=24 credits)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a465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2"/>
                <w:szCs w:val="22"/>
                <w:rtl w:val="0"/>
              </w:rPr>
              <w:t xml:space="preserve">總計 total(A+B+C&gt;=24 credits)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right"/>
        <w:rPr/>
      </w:pPr>
      <w:r w:rsidDel="00000000" w:rsidR="00000000" w:rsidRPr="00000000">
        <w:rPr>
          <w:rtl w:val="0"/>
        </w:rPr>
        <w:t xml:space="preserve">欄位不足時可自行增列欄位</w:t>
      </w:r>
    </w:p>
    <w:sectPr>
      <w:pgSz w:h="16838" w:w="11906" w:orient="portrait"/>
      <w:pgMar w:bottom="426" w:top="284" w:left="709" w:right="56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Microsoft JhengHe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en Jyuu Gothic P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n Jyuu Gothic P Light" w:cs="Gen Jyuu Gothic P Light" w:eastAsia="Gen Jyuu Gothic P Light" w:hAnsi="Gen Jyuu Gothic P Light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